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19AF9" w14:textId="0AACE3B3" w:rsidR="00FD22E0" w:rsidRPr="0052548E" w:rsidRDefault="00EE0C31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>
        <w:rPr>
          <w:rFonts w:ascii="Arial" w:hAnsi="Arial" w:cs="Arial"/>
          <w:b/>
          <w:bCs/>
          <w:sz w:val="28"/>
        </w:rPr>
        <w:t>3GPP TSG RAN WG1 #102-e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</w:r>
      <w:r w:rsidR="00CF7270" w:rsidRPr="00CF7270">
        <w:rPr>
          <w:rFonts w:ascii="Arial" w:hAnsi="Arial" w:cs="Arial"/>
          <w:b/>
          <w:bCs/>
          <w:sz w:val="28"/>
        </w:rPr>
        <w:t>R1-2007425</w:t>
      </w:r>
    </w:p>
    <w:p w14:paraId="605383BB" w14:textId="3132F846" w:rsidR="00F9033B" w:rsidRPr="00F9033B" w:rsidRDefault="00EE0C31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>,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3763D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763D4">
        <w:rPr>
          <w:rFonts w:ascii="Arial" w:eastAsia="MS Mincho" w:hAnsi="Arial" w:cs="Arial"/>
          <w:b/>
          <w:bCs/>
          <w:sz w:val="28"/>
          <w:lang w:eastAsia="ja-JP"/>
        </w:rPr>
        <w:t xml:space="preserve"> August,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56B10188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>
        <w:rPr>
          <w:rFonts w:ascii="Arial" w:hAnsi="Arial" w:cs="Arial"/>
        </w:rPr>
        <w:t xml:space="preserve">LS on </w:t>
      </w:r>
      <w:r w:rsidR="00EE0C31">
        <w:rPr>
          <w:rFonts w:ascii="Arial" w:hAnsi="Arial" w:cs="Arial"/>
        </w:rPr>
        <w:t>evaluation methodology for UE power saving enhancements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72F3BA2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738CD">
        <w:rPr>
          <w:rFonts w:ascii="Arial" w:hAnsi="Arial" w:cs="Arial"/>
          <w:bCs/>
        </w:rPr>
        <w:t>MediaTek, 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782F5A72" w14:textId="43B3933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RAN4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4C1F6B39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F9033B">
        <w:rPr>
          <w:rFonts w:eastAsiaTheme="minorEastAsia" w:cs="Arial"/>
          <w:b/>
        </w:rPr>
        <w:t>Wei</w:t>
      </w:r>
      <w:r w:rsidR="00F85AB7">
        <w:rPr>
          <w:rFonts w:eastAsiaTheme="minorEastAsia" w:cs="Arial"/>
          <w:b/>
        </w:rPr>
        <w:t>-D</w:t>
      </w:r>
      <w:r w:rsidR="00F9033B">
        <w:rPr>
          <w:rFonts w:eastAsiaTheme="minorEastAsia" w:cs="Arial"/>
          <w:b/>
        </w:rPr>
        <w:t>e Wu</w:t>
      </w:r>
    </w:p>
    <w:p w14:paraId="58E3E9C5" w14:textId="0402B9E0" w:rsidR="00765435" w:rsidRPr="00CF7270" w:rsidRDefault="00F9033B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CF7270">
        <w:rPr>
          <w:rFonts w:cs="Arial"/>
          <w:b/>
        </w:rPr>
        <w:t>E-mail Add</w:t>
      </w:r>
      <w:r w:rsidR="00765435" w:rsidRPr="00CF7270">
        <w:rPr>
          <w:rFonts w:cs="Arial"/>
          <w:b/>
        </w:rPr>
        <w:t>ress:</w:t>
      </w:r>
      <w:r w:rsidR="00765435" w:rsidRPr="00CF7270">
        <w:rPr>
          <w:rFonts w:cs="Arial"/>
          <w:bCs/>
        </w:rPr>
        <w:tab/>
      </w:r>
      <w:r w:rsidRPr="00CF7270">
        <w:rPr>
          <w:rFonts w:cs="Arial"/>
          <w:bCs/>
        </w:rPr>
        <w:t>Weide.Wu</w:t>
      </w:r>
      <w:r w:rsidR="00765435" w:rsidRPr="00CF7270">
        <w:rPr>
          <w:rFonts w:cs="Arial"/>
          <w:bCs/>
        </w:rPr>
        <w:t>@mediatek.com</w:t>
      </w:r>
    </w:p>
    <w:p w14:paraId="3A8C0CB9" w14:textId="77777777" w:rsidR="00A12FD0" w:rsidRPr="00CF727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CF7270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C662906" w14:textId="69C02098" w:rsidR="00EE0C31" w:rsidRDefault="00010D84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RAN1#102-e</w:t>
      </w:r>
      <w:r w:rsidR="00EE0C31">
        <w:rPr>
          <w:rFonts w:ascii="Arial" w:hAnsi="Arial" w:cs="Arial"/>
        </w:rPr>
        <w:t xml:space="preserve">, RAN1 </w:t>
      </w:r>
      <w:r>
        <w:rPr>
          <w:rFonts w:ascii="Arial" w:hAnsi="Arial" w:cs="Arial"/>
        </w:rPr>
        <w:t>updates</w:t>
      </w:r>
      <w:r w:rsidR="00EE0C31">
        <w:rPr>
          <w:rFonts w:ascii="Arial" w:hAnsi="Arial" w:cs="Arial"/>
        </w:rPr>
        <w:t xml:space="preserve"> the evaluation methodology </w:t>
      </w:r>
      <w:r>
        <w:rPr>
          <w:rFonts w:ascii="Arial" w:hAnsi="Arial" w:cs="Arial"/>
        </w:rPr>
        <w:t xml:space="preserve">related to </w:t>
      </w:r>
      <w:r w:rsidR="00EE0C31">
        <w:rPr>
          <w:rFonts w:ascii="Arial" w:hAnsi="Arial" w:cs="Arial"/>
        </w:rPr>
        <w:t xml:space="preserve">paging enhancement(s) </w:t>
      </w:r>
      <w:r>
        <w:rPr>
          <w:rFonts w:ascii="Arial" w:hAnsi="Arial" w:cs="Arial"/>
        </w:rPr>
        <w:t>for Rel-17 UE power saving enhancements</w:t>
      </w:r>
      <w:r w:rsidR="00EE0C3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E0C31">
        <w:rPr>
          <w:rFonts w:ascii="Arial" w:hAnsi="Arial" w:cs="Arial"/>
        </w:rPr>
        <w:t>RAN1 would like to inform RAN2 the following related agreements:</w:t>
      </w:r>
    </w:p>
    <w:p w14:paraId="1A1EE98F" w14:textId="77777777" w:rsidR="00EE0C31" w:rsidRPr="00EE0C31" w:rsidRDefault="00EE0C31" w:rsidP="00EE0C31">
      <w:pPr>
        <w:jc w:val="both"/>
        <w:rPr>
          <w:rFonts w:ascii="Arial" w:hAnsi="Arial" w:cs="Arial"/>
        </w:rPr>
      </w:pPr>
    </w:p>
    <w:p w14:paraId="6800C9E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</w:rPr>
        <w:t>Agreements:</w:t>
      </w:r>
    </w:p>
    <w:p w14:paraId="014E7678" w14:textId="77777777" w:rsidR="00EE0C31" w:rsidRPr="00EE0C31" w:rsidRDefault="00EE0C31" w:rsidP="00EE0C31">
      <w:r w:rsidRPr="00EE0C31">
        <w:t>For study of Rel-17 paging enhancement, the following are assumed as a baseline for FR1 and FR2:</w:t>
      </w:r>
    </w:p>
    <w:p w14:paraId="3A237B0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Reference configuration for FR1/FR2 as specified in Section 8.1.1/8.1.2 of TR 38.840</w:t>
      </w:r>
    </w:p>
    <w:p w14:paraId="7E32FC6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setting for some PDSCH parameters may not be applicable for RedCap UEs</w:t>
      </w:r>
    </w:p>
    <w:p w14:paraId="0508F5D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 xml:space="preserve">Baseline paging cycle length: [1.28] second </w:t>
      </w:r>
    </w:p>
    <w:p w14:paraId="43CB5860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SS burst related assumptions:</w:t>
      </w:r>
    </w:p>
    <w:p w14:paraId="6B0A219B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periodicity</w:t>
      </w:r>
    </w:p>
    <w:p w14:paraId="7EB8232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duration for serving cell RRM measurement, which can overlap with the one for synchronization before PO</w:t>
      </w:r>
    </w:p>
    <w:p w14:paraId="79289183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FFS time/frequency tracking</w:t>
      </w:r>
    </w:p>
    <w:p w14:paraId="2463376B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Measurement related assumptions:</w:t>
      </w:r>
    </w:p>
    <w:p w14:paraId="0D51BBD9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SMTC periodicity</w:t>
      </w:r>
    </w:p>
    <w:p w14:paraId="13A01B3F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SMTC window for intra-frequency RRM measurement, assuming synchronized deployment</w:t>
      </w:r>
    </w:p>
    <w:p w14:paraId="00420832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[5 ms SMTC window and 6 ms measurement gap for inter-frequency RRM measurement]</w:t>
      </w:r>
    </w:p>
    <w:p w14:paraId="00412482" w14:textId="77777777" w:rsidR="00EE0C31" w:rsidRPr="00EE0C31" w:rsidRDefault="00EE0C31" w:rsidP="00EE0C31">
      <w:pPr>
        <w:pStyle w:val="ListParagraph"/>
        <w:numPr>
          <w:ilvl w:val="2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RAN4 requirement assumes one frequency layer per measurement gap, and 0.5 ms is assumed for switch in/out a frequency layer</w:t>
      </w:r>
    </w:p>
    <w:p w14:paraId="67D78F7E" w14:textId="7A787BEA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inclusion of potential TRS/CSI-RS occasions can be considered</w:t>
      </w:r>
    </w:p>
    <w:p w14:paraId="7B36BAE3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0AAF633B" w14:textId="77777777" w:rsidR="00010D84" w:rsidRDefault="00010D84" w:rsidP="00EE0C31">
      <w:pPr>
        <w:rPr>
          <w:highlight w:val="green"/>
          <w:shd w:val="clear" w:color="auto" w:fill="FFFF00"/>
        </w:rPr>
      </w:pPr>
    </w:p>
    <w:p w14:paraId="7FF8D05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075D6FDA" w14:textId="77777777" w:rsidR="00EE0C31" w:rsidRPr="00EE0C31" w:rsidRDefault="00EE0C31" w:rsidP="00EE0C31">
      <w:r w:rsidRPr="00EE0C31">
        <w:t>The following power consumption model for FR1 is utilized for the evaluations of Rel-17 UE power saving enhancements in idle/inactive mode</w:t>
      </w:r>
    </w:p>
    <w:p w14:paraId="2698B45F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FFS: FR2 power consumption model for idle/inactive mode operations</w:t>
      </w:r>
    </w:p>
    <w:tbl>
      <w:tblPr>
        <w:tblW w:w="83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035"/>
        <w:gridCol w:w="3036"/>
      </w:tblGrid>
      <w:tr w:rsidR="00EE0C31" w:rsidRPr="00EE0C31" w14:paraId="587C29DF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C6080" w14:textId="77777777" w:rsidR="00EE0C31" w:rsidRPr="00EE0C31" w:rsidRDefault="00EE0C31" w:rsidP="00EE0C31">
            <w:pPr>
              <w:spacing w:before="100" w:beforeAutospacing="1" w:after="100" w:afterAutospacing="1" w:line="231" w:lineRule="atLeast"/>
              <w:ind w:left="360"/>
              <w:rPr>
                <w:lang w:eastAsia="zh-CN"/>
              </w:rPr>
            </w:pPr>
            <w:r w:rsidRPr="00EE0C31">
              <w:lastRenderedPageBreak/>
              <w:t>Power State</w:t>
            </w:r>
          </w:p>
        </w:tc>
        <w:tc>
          <w:tcPr>
            <w:tcW w:w="3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EECFC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</w:p>
          <w:p w14:paraId="59765B42" w14:textId="0B13427F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 xml:space="preserve">(FR1 reference from TR </w:t>
            </w:r>
            <w:r w:rsidR="00CF7270">
              <w:t>38</w:t>
            </w:r>
            <w:r w:rsidRPr="00EE0C31">
              <w:t>.</w:t>
            </w:r>
            <w:bookmarkStart w:id="1" w:name="_GoBack"/>
            <w:r w:rsidRPr="00EE0C31">
              <w:t>840</w:t>
            </w:r>
            <w:bookmarkEnd w:id="1"/>
            <w:r w:rsidRPr="00EE0C31">
              <w:t>)</w:t>
            </w:r>
          </w:p>
        </w:tc>
        <w:tc>
          <w:tcPr>
            <w:tcW w:w="3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D96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  <w:r w:rsidRPr="00EE0C31">
              <w:rPr>
                <w:rStyle w:val="apple-converted-space"/>
              </w:rPr>
              <w:t> </w:t>
            </w:r>
            <w:r w:rsidRPr="00EE0C31">
              <w:br/>
              <w:t>(Idle/inactive-mode operation with reception bandwidth 20 MHz)</w:t>
            </w:r>
          </w:p>
        </w:tc>
      </w:tr>
      <w:tr w:rsidR="00EE0C31" w:rsidRPr="00EE0C31" w14:paraId="6A77F6C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279B" w14:textId="77777777" w:rsidR="00EE0C31" w:rsidRPr="00EE0C31" w:rsidRDefault="00EE0C31" w:rsidP="004B3872">
            <w:pPr>
              <w:spacing w:line="231" w:lineRule="atLeast"/>
            </w:pPr>
            <w:r w:rsidRPr="00EE0C31">
              <w:t>Deep Sleep (P</w:t>
            </w:r>
            <w:r w:rsidRPr="00EE0C31">
              <w:rPr>
                <w:vertAlign w:val="subscript"/>
              </w:rPr>
              <w:t>DS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25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F252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</w:tr>
      <w:tr w:rsidR="00EE0C31" w:rsidRPr="00EE0C31" w14:paraId="10D29EAC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2F29B" w14:textId="77777777" w:rsidR="00EE0C31" w:rsidRPr="00EE0C31" w:rsidRDefault="00EE0C31" w:rsidP="004B3872">
            <w:pPr>
              <w:spacing w:line="231" w:lineRule="atLeast"/>
            </w:pPr>
            <w:r w:rsidRPr="00EE0C31">
              <w:t>Light Sleep (P</w:t>
            </w:r>
            <w:r w:rsidRPr="00EE0C31">
              <w:rPr>
                <w:vertAlign w:val="subscript"/>
              </w:rPr>
              <w:t>LS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F4A1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2B9E7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</w:tr>
      <w:tr w:rsidR="00EE0C31" w:rsidRPr="00EE0C31" w14:paraId="6AFA1D9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F875" w14:textId="77777777" w:rsidR="00EE0C31" w:rsidRPr="00EE0C31" w:rsidRDefault="00EE0C31" w:rsidP="004B3872">
            <w:pPr>
              <w:spacing w:line="231" w:lineRule="atLeast"/>
            </w:pPr>
            <w:r w:rsidRPr="00EE0C31">
              <w:t>Micro sleep (P</w:t>
            </w:r>
            <w:r w:rsidRPr="00EE0C31">
              <w:rPr>
                <w:vertAlign w:val="subscript"/>
              </w:rPr>
              <w:t>MS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A7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455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</w:tr>
      <w:tr w:rsidR="00EE0C31" w:rsidRPr="00EE0C31" w14:paraId="2433056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A417" w14:textId="77777777" w:rsidR="00EE0C31" w:rsidRPr="00EE0C31" w:rsidRDefault="00EE0C31" w:rsidP="004B3872">
            <w:pPr>
              <w:spacing w:line="231" w:lineRule="atLeast"/>
            </w:pPr>
            <w:r w:rsidRPr="00EE0C31">
              <w:t>PDCCH-only (P</w:t>
            </w:r>
            <w:r w:rsidRPr="00EE0C31">
              <w:rPr>
                <w:vertAlign w:val="subscript"/>
              </w:rPr>
              <w:t>PDCCH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BA6D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F10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  <w:r w:rsidRPr="00EE0C31">
              <w:rPr>
                <w:vertAlign w:val="superscript"/>
              </w:rPr>
              <w:t>Note</w:t>
            </w:r>
          </w:p>
        </w:tc>
      </w:tr>
      <w:tr w:rsidR="00EE0C31" w:rsidRPr="00EE0C31" w14:paraId="2CAEEE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861F" w14:textId="77777777" w:rsidR="00EE0C31" w:rsidRPr="00EE0C31" w:rsidRDefault="00EE0C31" w:rsidP="004B3872">
            <w:pPr>
              <w:spacing w:line="231" w:lineRule="atLeast"/>
            </w:pPr>
            <w:r w:rsidRPr="00EE0C31">
              <w:t>PDCCH + PDSCH (P</w:t>
            </w:r>
            <w:r w:rsidRPr="00EE0C31">
              <w:rPr>
                <w:vertAlign w:val="subscript"/>
              </w:rPr>
              <w:t>PDCCH+PDSCH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475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300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D22DB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120</w:t>
            </w:r>
          </w:p>
        </w:tc>
      </w:tr>
      <w:tr w:rsidR="00EE0C31" w:rsidRPr="00EE0C31" w14:paraId="621D45D8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E1413" w14:textId="77777777" w:rsidR="00EE0C31" w:rsidRPr="00EE0C31" w:rsidRDefault="00EE0C31" w:rsidP="004B3872">
            <w:pPr>
              <w:spacing w:line="231" w:lineRule="atLeast"/>
            </w:pPr>
            <w:r w:rsidRPr="00EE0C31">
              <w:t>PDSCH-only (P</w:t>
            </w:r>
            <w:r w:rsidRPr="00EE0C31">
              <w:rPr>
                <w:vertAlign w:val="subscript"/>
              </w:rPr>
              <w:t>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0A1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280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475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112</w:t>
            </w:r>
          </w:p>
        </w:tc>
      </w:tr>
      <w:tr w:rsidR="00EE0C31" w:rsidRPr="00EE0C31" w14:paraId="3DE928A7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D51A1" w14:textId="77777777" w:rsidR="00EE0C31" w:rsidRPr="00EE0C31" w:rsidRDefault="00EE0C31" w:rsidP="004B3872">
            <w:pPr>
              <w:spacing w:line="231" w:lineRule="atLeast"/>
            </w:pPr>
            <w:r w:rsidRPr="00EE0C31">
              <w:t>SSB/CSI-RS proc. (P</w:t>
            </w:r>
            <w:r w:rsidRPr="00EE0C31">
              <w:rPr>
                <w:vertAlign w:val="subscript"/>
              </w:rPr>
              <w:t>SSB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3F04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 (synchronization or serving cell measurement)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B58C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</w:p>
        </w:tc>
      </w:tr>
      <w:tr w:rsidR="00EE0C31" w:rsidRPr="00EE0C31" w14:paraId="1514B1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5327" w14:textId="77777777" w:rsidR="00EE0C31" w:rsidRPr="00EE0C31" w:rsidRDefault="00EE0C31" w:rsidP="004B3872">
            <w:pPr>
              <w:spacing w:line="231" w:lineRule="atLeast"/>
            </w:pPr>
            <w:r w:rsidRPr="00EE0C31">
              <w:t>Intra-frequency RRM measurement (P</w:t>
            </w:r>
            <w:r w:rsidRPr="00EE0C31">
              <w:rPr>
                <w:vertAlign w:val="subscript"/>
              </w:rPr>
              <w:t>intra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D9C2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38B9B21B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200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28C5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61FF2AA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[80]</w:t>
            </w:r>
            <w:r w:rsidRPr="00EE0C31">
              <w:t xml:space="preserve">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</w:tr>
      <w:tr w:rsidR="00EE0C31" w:rsidRPr="00EE0C31" w14:paraId="6C377BA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F0EB" w14:textId="77777777" w:rsidR="00EE0C31" w:rsidRPr="00EE0C31" w:rsidRDefault="00EE0C31" w:rsidP="004B3872">
            <w:pPr>
              <w:spacing w:line="231" w:lineRule="atLeast"/>
            </w:pPr>
            <w:r w:rsidRPr="00EE0C31">
              <w:t>Inter-frequency RRM measurement (P</w:t>
            </w:r>
            <w:r w:rsidRPr="00EE0C31">
              <w:rPr>
                <w:vertAlign w:val="subscript"/>
              </w:rPr>
              <w:t>inter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25AFC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04A959CE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6FE6E8A8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8776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1089ACB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[150]</w:t>
            </w:r>
            <w:r w:rsidRPr="00EE0C31">
              <w:t xml:space="preserve">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0CB3E3D1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</w:tr>
      <w:tr w:rsidR="00EE0C31" w:rsidRPr="00EE0C31" w14:paraId="495621D7" w14:textId="77777777" w:rsidTr="003763D4">
        <w:trPr>
          <w:trHeight w:val="17"/>
          <w:jc w:val="center"/>
        </w:trPr>
        <w:tc>
          <w:tcPr>
            <w:tcW w:w="8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F8E63" w14:textId="77777777" w:rsidR="00EE0C31" w:rsidRPr="00EE0C31" w:rsidRDefault="00EE0C31" w:rsidP="004B3872">
            <w:pPr>
              <w:spacing w:line="231" w:lineRule="atLeast"/>
            </w:pPr>
            <w:r w:rsidRPr="00EE0C31">
              <w:t>Note: Power scaling to 20MHz reception bandwidth follows the rule in Section 8.1.3 of TR 38.840, i.e., max{reference power * 0.4, 50}.</w:t>
            </w:r>
          </w:p>
        </w:tc>
      </w:tr>
    </w:tbl>
    <w:p w14:paraId="057E7327" w14:textId="77777777" w:rsidR="00010D84" w:rsidRPr="00EE0C31" w:rsidRDefault="00010D84" w:rsidP="00EE0C31">
      <w:pPr>
        <w:rPr>
          <w:lang w:eastAsia="zh-TW"/>
        </w:rPr>
      </w:pPr>
    </w:p>
    <w:p w14:paraId="77EB63D7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4EBCCF45" w14:textId="77777777" w:rsidR="003763D4" w:rsidRDefault="003763D4" w:rsidP="00EE0C31">
      <w:pPr>
        <w:rPr>
          <w:highlight w:val="green"/>
          <w:shd w:val="clear" w:color="auto" w:fill="FFFF00"/>
        </w:rPr>
      </w:pPr>
    </w:p>
    <w:p w14:paraId="72C5E618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2D19274C" w14:textId="77777777" w:rsidR="00EE0C31" w:rsidRPr="00EE0C31" w:rsidRDefault="00EE0C31" w:rsidP="00EE0C31">
      <w:pPr>
        <w:rPr>
          <w:lang w:eastAsia="zh-TW"/>
        </w:rPr>
      </w:pPr>
      <w:r w:rsidRPr="00EE0C31">
        <w:t>Group paging rate of 10%</w:t>
      </w:r>
      <w:r w:rsidRPr="00EE0C31">
        <w:rPr>
          <w:rStyle w:val="apple-converted-space"/>
        </w:rPr>
        <w:t xml:space="preserve"> </w:t>
      </w:r>
      <w:r w:rsidRPr="00EE0C31">
        <w:t>is assumed for the evaluation of Rel-17 paging enhancement</w:t>
      </w:r>
    </w:p>
    <w:p w14:paraId="39055CC3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FFS: Another group paging rate &gt; 10%</w:t>
      </w:r>
    </w:p>
    <w:p w14:paraId="7E575882" w14:textId="28869988" w:rsidR="00EE0C31" w:rsidRPr="003763D4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Note: If UE sub-grouping is applied, the sub-group paging rate can be reduced w.r.t. the total sub-group number for a PO</w:t>
      </w:r>
    </w:p>
    <w:p w14:paraId="5F1452CB" w14:textId="77777777" w:rsidR="00010D84" w:rsidRDefault="00010D84" w:rsidP="00EE0C31">
      <w:pPr>
        <w:rPr>
          <w:highlight w:val="green"/>
        </w:rPr>
      </w:pPr>
    </w:p>
    <w:p w14:paraId="1314EF3A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252A3E37" w14:textId="77777777" w:rsidR="00EE0C31" w:rsidRPr="00EE0C31" w:rsidRDefault="00EE0C31" w:rsidP="00EE0C31">
      <w:r w:rsidRPr="00EE0C31">
        <w:t>For the study on paging enhancements to reduce unnecessary paging reception, the following metrics are considered:</w:t>
      </w:r>
    </w:p>
    <w:p w14:paraId="60A19C05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UE power saving gain (relative to a given feature or overall)</w:t>
      </w:r>
    </w:p>
    <w:p w14:paraId="32EB5611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UE paging detection probability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9519362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FFS: Link level simulation assumptions</w:t>
      </w:r>
    </w:p>
    <w:p w14:paraId="198FDBD7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System impact, including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F1744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Additional resource overhead and its implications</w:t>
      </w:r>
    </w:p>
    <w:p w14:paraId="500702A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Rel-15/Rel-16 idle/inactive-mode UEs and connected-mode UEs</w:t>
      </w:r>
    </w:p>
    <w:p w14:paraId="37FE0E0C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other legacy functionalities, including SI change and ETWS indication</w:t>
      </w:r>
    </w:p>
    <w:p w14:paraId="5DA7E8CE" w14:textId="107E3A91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[Note: NW energy consumption evaluation is not precluded]</w:t>
      </w:r>
    </w:p>
    <w:p w14:paraId="55998A31" w14:textId="77777777" w:rsidR="00EE0C31" w:rsidRDefault="00EE0C31" w:rsidP="00EE0C31">
      <w:pPr>
        <w:rPr>
          <w:highlight w:val="green"/>
        </w:rPr>
      </w:pPr>
    </w:p>
    <w:p w14:paraId="0D9B03D3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0EEE7917" w14:textId="77777777" w:rsidR="00EE0C31" w:rsidRPr="00EE0C31" w:rsidRDefault="00EE0C31" w:rsidP="00EE0C31">
      <w:pPr>
        <w:numPr>
          <w:ilvl w:val="0"/>
          <w:numId w:val="25"/>
        </w:numPr>
      </w:pPr>
      <w:r w:rsidRPr="00EE0C31">
        <w:t>For the study of paging enhancement, 1, 2, or 3 SS burst processing is assumed before PO</w:t>
      </w:r>
    </w:p>
    <w:p w14:paraId="658A3DC3" w14:textId="13734F97" w:rsidR="00EE0C31" w:rsidRPr="00EE0C31" w:rsidRDefault="00EE0C31" w:rsidP="00EE0C31">
      <w:pPr>
        <w:numPr>
          <w:ilvl w:val="1"/>
          <w:numId w:val="25"/>
        </w:numPr>
      </w:pPr>
      <w:r w:rsidRPr="00EE0C31">
        <w:t>Note: in choosing one or more values (1, 2, or 3) for the evaluations, companies to provide justification</w:t>
      </w:r>
    </w:p>
    <w:p w14:paraId="1FB516BE" w14:textId="77777777" w:rsidR="00A12FD0" w:rsidRDefault="00A12FD0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lastRenderedPageBreak/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523AC737" w14:textId="49F111FE" w:rsidR="00A12FD0" w:rsidRPr="00EE0C31" w:rsidRDefault="00067466" w:rsidP="00EE0C31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>the evaluation methodology</w:t>
      </w:r>
      <w:r w:rsidR="00EE0C31">
        <w:rPr>
          <w:rFonts w:ascii="Arial" w:hAnsi="Arial" w:cs="Arial"/>
        </w:rPr>
        <w:t xml:space="preserve"> for paging enhancement</w:t>
      </w:r>
      <w:r w:rsidR="00010D84">
        <w:rPr>
          <w:rFonts w:ascii="Arial" w:hAnsi="Arial" w:cs="Arial"/>
        </w:rPr>
        <w:t>(</w:t>
      </w:r>
      <w:r w:rsidR="00EE0C31">
        <w:rPr>
          <w:rFonts w:ascii="Arial" w:hAnsi="Arial" w:cs="Arial"/>
        </w:rPr>
        <w:t>s</w:t>
      </w:r>
      <w:r w:rsidR="00010D84">
        <w:rPr>
          <w:rFonts w:ascii="Arial" w:hAnsi="Arial" w:cs="Arial"/>
        </w:rPr>
        <w:t>)</w:t>
      </w:r>
      <w:r w:rsidR="00EE0C31" w:rsidRPr="00EE0C31">
        <w:rPr>
          <w:rFonts w:ascii="Arial" w:hAnsi="Arial" w:cs="Arial"/>
        </w:rPr>
        <w:t xml:space="preserve"> </w:t>
      </w:r>
      <w:r w:rsidRPr="00EE0C31">
        <w:rPr>
          <w:rFonts w:ascii="Arial" w:hAnsi="Arial" w:cs="Arial"/>
        </w:rPr>
        <w:t>into account</w:t>
      </w:r>
      <w:r w:rsidR="00EE0C31">
        <w:rPr>
          <w:rFonts w:ascii="Arial" w:hAnsi="Arial" w:cs="Arial"/>
        </w:rPr>
        <w:t xml:space="preserve"> in the corresponding RAN2 study. </w:t>
      </w:r>
    </w:p>
    <w:p w14:paraId="3F8161FC" w14:textId="77777777" w:rsidR="00EE0C31" w:rsidRPr="00010D84" w:rsidRDefault="00EE0C31" w:rsidP="00010D84">
      <w:pPr>
        <w:spacing w:after="120"/>
        <w:rPr>
          <w:rFonts w:ascii="Arial" w:hAnsi="Arial" w:cs="Arial"/>
        </w:rPr>
      </w:pPr>
    </w:p>
    <w:p w14:paraId="6198E553" w14:textId="77777777" w:rsidR="00EE0C31" w:rsidRPr="00EA5112" w:rsidRDefault="00EE0C31" w:rsidP="00A12FD0">
      <w:pPr>
        <w:pStyle w:val="ListParagraph"/>
        <w:spacing w:after="120"/>
        <w:rPr>
          <w:rFonts w:ascii="Arial" w:hAnsi="Arial" w:cs="Arial"/>
          <w:sz w:val="20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110C3104" w:rsidR="00BA6580" w:rsidRDefault="00BA6580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</w:t>
      </w:r>
      <w:r w:rsidR="00EE0C31">
        <w:rPr>
          <w:rFonts w:ascii="Arial" w:hAnsi="Arial" w:cs="Arial"/>
          <w:bCs/>
        </w:rPr>
        <w:t xml:space="preserve">103-e </w:t>
      </w:r>
      <w:r w:rsidR="00EE0C31">
        <w:rPr>
          <w:rFonts w:ascii="Arial" w:hAnsi="Arial" w:cs="Arial"/>
          <w:bCs/>
        </w:rPr>
        <w:tab/>
        <w:t>26 October</w:t>
      </w:r>
      <w:r>
        <w:rPr>
          <w:rFonts w:ascii="Arial" w:hAnsi="Arial" w:cs="Arial"/>
          <w:bCs/>
        </w:rPr>
        <w:t xml:space="preserve"> – </w:t>
      </w:r>
      <w:r w:rsidR="00EE0C31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EE0C3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e-Meeting</w:t>
      </w:r>
    </w:p>
    <w:p w14:paraId="61A8A133" w14:textId="2B5A3A75" w:rsidR="00893A4F" w:rsidRDefault="00EE0C31" w:rsidP="00893A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>
        <w:rPr>
          <w:rFonts w:ascii="Arial" w:hAnsi="Arial" w:cs="Arial"/>
          <w:bCs/>
        </w:rPr>
        <w:tab/>
        <w:t>01 – 05</w:t>
      </w:r>
      <w:r w:rsidR="00893A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="00893A4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93A4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0BC3628E" w14:textId="77777777" w:rsidR="00893A4F" w:rsidRDefault="00893A4F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1DD470B9" w14:textId="0A55FD91" w:rsidR="00210730" w:rsidRDefault="00210730" w:rsidP="00097D1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8C8FC" w14:textId="77777777" w:rsidR="00B17A28" w:rsidRDefault="00B17A28" w:rsidP="00F64D13">
      <w:r>
        <w:separator/>
      </w:r>
    </w:p>
  </w:endnote>
  <w:endnote w:type="continuationSeparator" w:id="0">
    <w:p w14:paraId="75A90A98" w14:textId="77777777" w:rsidR="00B17A28" w:rsidRDefault="00B17A28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87EF2" w14:textId="77777777" w:rsidR="00B17A28" w:rsidRDefault="00B17A28" w:rsidP="00F64D13">
      <w:r>
        <w:separator/>
      </w:r>
    </w:p>
  </w:footnote>
  <w:footnote w:type="continuationSeparator" w:id="0">
    <w:p w14:paraId="5D327D52" w14:textId="77777777" w:rsidR="00B17A28" w:rsidRDefault="00B17A28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21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1"/>
  </w:num>
  <w:num w:numId="6">
    <w:abstractNumId w:val="2"/>
  </w:num>
  <w:num w:numId="7">
    <w:abstractNumId w:val="28"/>
  </w:num>
  <w:num w:numId="8">
    <w:abstractNumId w:val="12"/>
  </w:num>
  <w:num w:numId="9">
    <w:abstractNumId w:val="17"/>
  </w:num>
  <w:num w:numId="10">
    <w:abstractNumId w:val="1"/>
  </w:num>
  <w:num w:numId="11">
    <w:abstractNumId w:val="10"/>
  </w:num>
  <w:num w:numId="12">
    <w:abstractNumId w:val="19"/>
  </w:num>
  <w:num w:numId="13">
    <w:abstractNumId w:val="22"/>
  </w:num>
  <w:num w:numId="14">
    <w:abstractNumId w:val="5"/>
  </w:num>
  <w:num w:numId="15">
    <w:abstractNumId w:val="25"/>
  </w:num>
  <w:num w:numId="16">
    <w:abstractNumId w:val="29"/>
  </w:num>
  <w:num w:numId="17">
    <w:abstractNumId w:val="18"/>
  </w:num>
  <w:num w:numId="18">
    <w:abstractNumId w:val="30"/>
  </w:num>
  <w:num w:numId="19">
    <w:abstractNumId w:val="13"/>
  </w:num>
  <w:num w:numId="20">
    <w:abstractNumId w:val="3"/>
  </w:num>
  <w:num w:numId="21">
    <w:abstractNumId w:val="15"/>
  </w:num>
  <w:num w:numId="22">
    <w:abstractNumId w:val="23"/>
  </w:num>
  <w:num w:numId="23">
    <w:abstractNumId w:val="0"/>
  </w:num>
  <w:num w:numId="24">
    <w:abstractNumId w:val="26"/>
  </w:num>
  <w:num w:numId="25">
    <w:abstractNumId w:val="8"/>
  </w:num>
  <w:num w:numId="26">
    <w:abstractNumId w:val="6"/>
  </w:num>
  <w:num w:numId="27">
    <w:abstractNumId w:val="20"/>
  </w:num>
  <w:num w:numId="28">
    <w:abstractNumId w:val="14"/>
  </w:num>
  <w:num w:numId="29">
    <w:abstractNumId w:val="9"/>
  </w:num>
  <w:num w:numId="30">
    <w:abstractNumId w:val="4"/>
  </w:num>
  <w:num w:numId="31">
    <w:abstractNumId w:val="7"/>
  </w:num>
  <w:num w:numId="32">
    <w:abstractNumId w:val="27"/>
  </w:num>
  <w:num w:numId="33">
    <w:abstractNumId w:val="1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C46"/>
    <w:rsid w:val="000572E6"/>
    <w:rsid w:val="00067466"/>
    <w:rsid w:val="00086943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1207E"/>
    <w:rsid w:val="001136F2"/>
    <w:rsid w:val="00132B7A"/>
    <w:rsid w:val="00137B2D"/>
    <w:rsid w:val="001406EA"/>
    <w:rsid w:val="001715DB"/>
    <w:rsid w:val="00172B15"/>
    <w:rsid w:val="00175BAE"/>
    <w:rsid w:val="00181877"/>
    <w:rsid w:val="001A1961"/>
    <w:rsid w:val="001D34DD"/>
    <w:rsid w:val="001F078B"/>
    <w:rsid w:val="001F6EF2"/>
    <w:rsid w:val="00204991"/>
    <w:rsid w:val="00210730"/>
    <w:rsid w:val="00234722"/>
    <w:rsid w:val="00247E68"/>
    <w:rsid w:val="002507C9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300520"/>
    <w:rsid w:val="00304CF0"/>
    <w:rsid w:val="00317038"/>
    <w:rsid w:val="00320F8C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94E67"/>
    <w:rsid w:val="004A7B92"/>
    <w:rsid w:val="004B16A5"/>
    <w:rsid w:val="004C7CEC"/>
    <w:rsid w:val="004F5034"/>
    <w:rsid w:val="004F7915"/>
    <w:rsid w:val="00503A1A"/>
    <w:rsid w:val="005077F2"/>
    <w:rsid w:val="0051247C"/>
    <w:rsid w:val="00513CC1"/>
    <w:rsid w:val="00516947"/>
    <w:rsid w:val="005268FA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5DE1"/>
    <w:rsid w:val="005C01BB"/>
    <w:rsid w:val="005C7238"/>
    <w:rsid w:val="005D2BC8"/>
    <w:rsid w:val="005E5FCF"/>
    <w:rsid w:val="005F73AA"/>
    <w:rsid w:val="006042B6"/>
    <w:rsid w:val="00614F8D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01EA"/>
    <w:rsid w:val="00736CD6"/>
    <w:rsid w:val="00762F78"/>
    <w:rsid w:val="0076433B"/>
    <w:rsid w:val="00765435"/>
    <w:rsid w:val="007706AF"/>
    <w:rsid w:val="007743E5"/>
    <w:rsid w:val="0078176C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5F76"/>
    <w:rsid w:val="0081516B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D09F8"/>
    <w:rsid w:val="008D22BB"/>
    <w:rsid w:val="008D3307"/>
    <w:rsid w:val="00900F6F"/>
    <w:rsid w:val="00921099"/>
    <w:rsid w:val="0093035B"/>
    <w:rsid w:val="00942726"/>
    <w:rsid w:val="00943917"/>
    <w:rsid w:val="0094426B"/>
    <w:rsid w:val="00960BEC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4DE9"/>
    <w:rsid w:val="00B15290"/>
    <w:rsid w:val="00B17A28"/>
    <w:rsid w:val="00B34B9F"/>
    <w:rsid w:val="00B35CBC"/>
    <w:rsid w:val="00B4294A"/>
    <w:rsid w:val="00B5018A"/>
    <w:rsid w:val="00B57347"/>
    <w:rsid w:val="00B72187"/>
    <w:rsid w:val="00B763F0"/>
    <w:rsid w:val="00B87D38"/>
    <w:rsid w:val="00B9743E"/>
    <w:rsid w:val="00BA1644"/>
    <w:rsid w:val="00BA25FF"/>
    <w:rsid w:val="00BA6580"/>
    <w:rsid w:val="00BA7569"/>
    <w:rsid w:val="00BC7B96"/>
    <w:rsid w:val="00BD3DF3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CF7270"/>
    <w:rsid w:val="00D056C5"/>
    <w:rsid w:val="00D1386F"/>
    <w:rsid w:val="00D202FB"/>
    <w:rsid w:val="00D344DA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D55E4"/>
    <w:rsid w:val="00DD5901"/>
    <w:rsid w:val="00DD6352"/>
    <w:rsid w:val="00DD6998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93E09-EEB7-414D-9253-30D1387B4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MCC:CR0092r1</cp:lastModifiedBy>
  <cp:revision>3</cp:revision>
  <dcterms:created xsi:type="dcterms:W3CDTF">2020-08-28T19:28:00Z</dcterms:created>
  <dcterms:modified xsi:type="dcterms:W3CDTF">2020-08-28T19:29:00Z</dcterms:modified>
</cp:coreProperties>
</file>